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8C4E1" w14:textId="55C9BBE0" w:rsidR="00C2451F" w:rsidRDefault="009467D7">
      <w:pPr>
        <w:pStyle w:val="OPZSmall"/>
        <w:jc w:val="right"/>
        <w:rPr>
          <w:b/>
        </w:rPr>
      </w:pPr>
      <w:r>
        <w:rPr>
          <w:sz w:val="18"/>
        </w:rPr>
        <w:t>Załącznik nr</w:t>
      </w:r>
      <w:r w:rsidR="00423BC1">
        <w:rPr>
          <w:sz w:val="18"/>
        </w:rPr>
        <w:t xml:space="preserve"> 1 </w:t>
      </w:r>
      <w:r>
        <w:t xml:space="preserve"> </w:t>
      </w:r>
      <w:r w:rsidR="00891953">
        <w:t>D</w:t>
      </w:r>
      <w:r>
        <w:t>o</w:t>
      </w:r>
      <w:r w:rsidR="00423BC1">
        <w:t xml:space="preserve"> Warunków zamó</w:t>
      </w:r>
      <w:r w:rsidR="00423BC1">
        <w:t>w</w:t>
      </w:r>
      <w:r w:rsidR="00423BC1">
        <w:t>enia</w:t>
      </w:r>
      <w:r>
        <w:br/>
        <w:t xml:space="preserve">Nr postępowania: </w:t>
      </w:r>
      <w:r w:rsidR="00423BC1">
        <w:rPr>
          <w:b/>
        </w:rPr>
        <w:t>2/2026 DK</w:t>
      </w:r>
    </w:p>
    <w:p w14:paraId="4B657AE1" w14:textId="77777777" w:rsidR="00891953" w:rsidRDefault="00891953" w:rsidP="00891953">
      <w:pPr>
        <w:pStyle w:val="OPZSmall"/>
        <w:jc w:val="center"/>
      </w:pPr>
    </w:p>
    <w:p w14:paraId="6CB5CF04" w14:textId="77777777" w:rsidR="00C2451F" w:rsidRDefault="009467D7">
      <w:pPr>
        <w:pStyle w:val="Tytu"/>
        <w:jc w:val="center"/>
      </w:pPr>
      <w:r>
        <w:t>OPIS PRZEDMIOTU ZAMÓWIENIA</w:t>
      </w:r>
      <w:r>
        <w:br/>
      </w:r>
      <w:r>
        <w:rPr>
          <w:sz w:val="26"/>
        </w:rPr>
        <w:t>(OPZ)</w:t>
      </w:r>
    </w:p>
    <w:p w14:paraId="15D3C038" w14:textId="77777777" w:rsidR="00C2451F" w:rsidRDefault="009467D7">
      <w:pPr>
        <w:jc w:val="center"/>
      </w:pPr>
      <w:r>
        <w:rPr>
          <w:b/>
          <w:color w:val="1F4E78"/>
          <w:sz w:val="24"/>
        </w:rPr>
        <w:t>Wynajem, transport, montaż, utrzymanie techniczne i demontaż hali namiotowej pełniącej funkcję zaplecza garderobianego dla Państwowego Zespołu Ludowego Pieśni i Tańca „Mazowsze” im. T. Sygietyńskiego</w:t>
      </w:r>
    </w:p>
    <w:p w14:paraId="7781F03E" w14:textId="77777777" w:rsidR="00C2451F" w:rsidRDefault="009467D7">
      <w:pPr>
        <w:jc w:val="center"/>
      </w:pPr>
      <w:r>
        <w:rPr>
          <w:b/>
          <w:sz w:val="23"/>
        </w:rPr>
        <w:t>Okres realizacji: od dnia zawarcia umowy do 30 czerwca 2027 r.</w:t>
      </w:r>
    </w:p>
    <w:p w14:paraId="4EEA7ACD" w14:textId="77777777" w:rsidR="00C2451F" w:rsidRDefault="00C2451F"/>
    <w:p w14:paraId="1475E31E" w14:textId="77777777" w:rsidR="00C2451F" w:rsidRDefault="009467D7">
      <w:pPr>
        <w:pStyle w:val="Nagwek1"/>
      </w:pPr>
      <w:r>
        <w:t>1. Zamawiający</w:t>
      </w:r>
    </w:p>
    <w:p w14:paraId="0996A4CF" w14:textId="77777777" w:rsidR="00C2451F" w:rsidRDefault="009467D7">
      <w:r>
        <w:rPr>
          <w:b/>
        </w:rPr>
        <w:t>Państwowy Zespół Ludowy Pieśni i Tańca „Mazowsze” im. T. Sygietyńskiego</w:t>
      </w:r>
      <w:r>
        <w:br/>
        <w:t>ul. Świerkowa 2, 05-805 Otrębusy</w:t>
      </w:r>
    </w:p>
    <w:p w14:paraId="733D416F" w14:textId="77777777" w:rsidR="00C2451F" w:rsidRDefault="009467D7">
      <w:pPr>
        <w:pStyle w:val="Nagwek1"/>
      </w:pPr>
      <w:r>
        <w:t>2. Przedmiot zamówienia</w:t>
      </w:r>
    </w:p>
    <w:p w14:paraId="10042DEC" w14:textId="77777777" w:rsidR="00C2451F" w:rsidRDefault="009467D7">
      <w:r>
        <w:t>Przedmiotem zamówienia jest kompleksowa usługa polegająca na zapewnieniu hali namiotowej o powierzchni użytkowej nie mniejszej niż 300 m², przeznaczonej na zaplecze garderobiane i techniczne zespołu artystycznego, wraz z transportem, rozładunkiem, montażem, wyposażeniem technicznym określonym w OPZ, bieżącym utrzymaniem, serwisem oraz demontażem i wywozem.</w:t>
      </w:r>
    </w:p>
    <w:p w14:paraId="0B626E1C" w14:textId="77777777" w:rsidR="00C2451F" w:rsidRDefault="009467D7">
      <w:r>
        <w:t>Usługa będzie realizowana sukcesywnie, każdorazowo na podstawie zlecenia Zamawiającego, w terminach wynikających z harmonogramu wydarzeń artystycznych, nie później niż do dnia 30 czerwca 2027 r.</w:t>
      </w:r>
    </w:p>
    <w:p w14:paraId="5A26E490" w14:textId="77777777" w:rsidR="00C2451F" w:rsidRDefault="009467D7">
      <w:r>
        <w:t>Zamówienie obejmuje wszystkie czynności i materiały niezbędne do wykonania kompletnej, bezpiecznej i gotowej do użytkowania hali namiotowej, nawet jeżeli nie zostały wymienione wprost, lecz wynikają z zasad wiedzy technicznej, instrukcji producenta, dokumentacji konstrukcji albo obowiązujących przepisów.</w:t>
      </w:r>
    </w:p>
    <w:p w14:paraId="211B5197" w14:textId="77777777" w:rsidR="00C2451F" w:rsidRDefault="009467D7">
      <w:pPr>
        <w:pStyle w:val="Nagwek1"/>
      </w:pPr>
      <w:r>
        <w:t>3. Zakres ilościowy i sposób zlecania</w:t>
      </w:r>
    </w:p>
    <w:p w14:paraId="3015C933" w14:textId="77777777" w:rsidR="00C2451F" w:rsidRDefault="009467D7">
      <w:r>
        <w:rPr>
          <w:b/>
          <w:color w:val="1F4E78"/>
        </w:rPr>
        <w:t xml:space="preserve">3.1. Minimalny gwarantowany zakres zamówienia: </w:t>
      </w:r>
      <w:r>
        <w:t>10 realizacji.</w:t>
      </w:r>
    </w:p>
    <w:p w14:paraId="4ED47DF9" w14:textId="77777777" w:rsidR="00C2451F" w:rsidRDefault="009467D7">
      <w:r>
        <w:rPr>
          <w:b/>
          <w:color w:val="1F4E78"/>
        </w:rPr>
        <w:t xml:space="preserve">3.2. Maksymalny przewidywany zakres zamówienia: </w:t>
      </w:r>
      <w:r>
        <w:t>25 realizacji.</w:t>
      </w:r>
    </w:p>
    <w:p w14:paraId="48F18822" w14:textId="77777777" w:rsidR="00C2451F" w:rsidRDefault="009467D7">
      <w:r>
        <w:rPr>
          <w:b/>
          <w:color w:val="1F4E78"/>
        </w:rPr>
        <w:t xml:space="preserve">3.3. Standardowy czas użytkowania hali podczas pojedynczej realizacji: </w:t>
      </w:r>
      <w:r>
        <w:t>1 dzień, z możliwością przedłużenia według stawek wskazanych w ofercie.</w:t>
      </w:r>
    </w:p>
    <w:p w14:paraId="75004F8C" w14:textId="77777777" w:rsidR="00C2451F" w:rsidRDefault="009467D7">
      <w:r>
        <w:t>3.4. Zamawiający będzie przekazywał Wykonawcy zlecenia zawierające co najmniej: miejsce realizacji, termin gotowości hali, planowany okres użytkowania, termin demontażu oraz ewentualny zakres wyposażenia dodatkowego.</w:t>
      </w:r>
    </w:p>
    <w:p w14:paraId="27F8ADD7" w14:textId="77777777" w:rsidR="00C2451F" w:rsidRDefault="009467D7">
      <w:r>
        <w:rPr>
          <w:b/>
          <w:color w:val="1F4E78"/>
        </w:rPr>
        <w:t xml:space="preserve">3.5. Minimalny termin przekazania zlecenia przed planowanym montażem: </w:t>
      </w:r>
      <w:r>
        <w:t>7 dni kalendarzowych. W sytuacjach uzasadnionych Zamawiający może zapytać o realizację w terminie krótszym.</w:t>
      </w:r>
    </w:p>
    <w:p w14:paraId="0A31CDE0" w14:textId="77777777" w:rsidR="00C2451F" w:rsidRDefault="009467D7">
      <w:pPr>
        <w:pStyle w:val="Nagwek1"/>
      </w:pPr>
      <w:r>
        <w:t>4. Miejsce realizacji</w:t>
      </w:r>
    </w:p>
    <w:p w14:paraId="33B3C9C4" w14:textId="7A40B175" w:rsidR="00C2451F" w:rsidRDefault="009467D7">
      <w:r>
        <w:t>Zamawiający dopuszcza realizację w innym miejscu wskazanym w zleceniu, w granicach województwa mazowieckiego.</w:t>
      </w:r>
    </w:p>
    <w:p w14:paraId="1350314F" w14:textId="77777777" w:rsidR="00C2451F" w:rsidRDefault="009467D7">
      <w:r>
        <w:t>Dokładne usytuowanie hali będzie każdorazowo uzgadniane z Zamawiającym, z uwzględnieniem warunków terenowych, dróg dojazdowych, infrastruktury podziemnej, dróg ewakuacyjnych i organizacji wydarzenia.</w:t>
      </w:r>
    </w:p>
    <w:p w14:paraId="068053A8" w14:textId="77777777" w:rsidR="00C2451F" w:rsidRDefault="009467D7">
      <w:pPr>
        <w:pStyle w:val="Nagwek1"/>
      </w:pPr>
      <w:r>
        <w:lastRenderedPageBreak/>
        <w:t>5. Minimalne wymagania techniczne</w:t>
      </w:r>
    </w:p>
    <w:tbl>
      <w:tblPr>
        <w:tblW w:w="9468" w:type="dxa"/>
        <w:jc w:val="center"/>
        <w:tblBorders>
          <w:top w:val="single" w:sz="6" w:space="0" w:color="A8BDD5"/>
          <w:left w:val="single" w:sz="6" w:space="0" w:color="A8BDD5"/>
          <w:bottom w:val="single" w:sz="6" w:space="0" w:color="A8BDD5"/>
          <w:right w:val="single" w:sz="6" w:space="0" w:color="A8BDD5"/>
          <w:insideH w:val="single" w:sz="6" w:space="0" w:color="A8BDD5"/>
          <w:insideV w:val="single" w:sz="6" w:space="0" w:color="A8BDD5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860"/>
      </w:tblGrid>
      <w:tr w:rsidR="00C2451F" w14:paraId="15DE5DF4" w14:textId="77777777">
        <w:trPr>
          <w:cantSplit/>
          <w:tblHeader/>
          <w:jc w:val="center"/>
        </w:trPr>
        <w:tc>
          <w:tcPr>
            <w:tcW w:w="2608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16111A" w14:textId="77777777" w:rsidR="00C2451F" w:rsidRDefault="009467D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Parametr</w:t>
            </w:r>
          </w:p>
        </w:tc>
        <w:tc>
          <w:tcPr>
            <w:tcW w:w="6860" w:type="dxa"/>
            <w:shd w:val="clear" w:color="auto" w:fill="1F4E7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F0490F" w14:textId="77777777" w:rsidR="00C2451F" w:rsidRDefault="009467D7">
            <w:pPr>
              <w:spacing w:after="0"/>
              <w:jc w:val="center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Wymaganie minimalne</w:t>
            </w:r>
          </w:p>
          <w:p w14:paraId="169EFCA7" w14:textId="77777777" w:rsidR="00891953" w:rsidRPr="00891953" w:rsidRDefault="00891953" w:rsidP="00891953"/>
          <w:p w14:paraId="3C44FCF2" w14:textId="77777777" w:rsidR="00891953" w:rsidRPr="00891953" w:rsidRDefault="00891953" w:rsidP="00891953"/>
          <w:p w14:paraId="08743A96" w14:textId="77777777" w:rsidR="00891953" w:rsidRPr="00891953" w:rsidRDefault="00891953" w:rsidP="00891953"/>
          <w:p w14:paraId="5D9AC758" w14:textId="77777777" w:rsidR="00891953" w:rsidRPr="00891953" w:rsidRDefault="00891953" w:rsidP="00891953"/>
        </w:tc>
      </w:tr>
      <w:tr w:rsidR="00C2451F" w14:paraId="22C1D462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EC70B19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1. </w:t>
            </w:r>
            <w:r>
              <w:rPr>
                <w:b/>
                <w:color w:val="2C3E50"/>
                <w:sz w:val="18"/>
              </w:rPr>
              <w:t>Przeznaczenie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5016D11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Hala namiotowa przeznaczona na zaplecze garderobiane i techniczne dla zespołu artystycznego, umożliwiająca bezpieczne przebywanie osób, ustawienie wyposażenia garderobianego oraz wyznaczenie ciągów komunikacyjnych.</w:t>
            </w:r>
          </w:p>
        </w:tc>
      </w:tr>
      <w:tr w:rsidR="00C2451F" w14:paraId="1EE0134F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0FD77B7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2. </w:t>
            </w:r>
            <w:r>
              <w:rPr>
                <w:b/>
                <w:color w:val="2C3E50"/>
                <w:sz w:val="18"/>
              </w:rPr>
              <w:t>Powierzchnia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6E65F3B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Powierzchnia użytkowa pod zadaszeniem: nie mniej niż 300 m². Powierzchnia ma być liczona jako realna przestrzeń możliwa do wykorzystania wewnątrz hali. Przykładowa konfiguracja: 10 m × 30 m. Wykonawca poda w ofercie dokładne wymiary, powierzchnię całkowitą i użytkową.</w:t>
            </w:r>
          </w:p>
        </w:tc>
      </w:tr>
      <w:tr w:rsidR="00C2451F" w14:paraId="6B2595F7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5517782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3. </w:t>
            </w:r>
            <w:r>
              <w:rPr>
                <w:b/>
                <w:color w:val="2C3E50"/>
                <w:sz w:val="18"/>
              </w:rPr>
              <w:t>Konstrukcja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1628217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Konstrukcja aluminiowa lub stalowa, kompletna, stabilna, bezpieczna i dopuszczona do użytkowania. Wszystkie elementy konstrukcyjne muszą być sprawne, nieuszkodzone i zgodne z dokumentacją producenta.</w:t>
            </w:r>
          </w:p>
        </w:tc>
      </w:tr>
      <w:tr w:rsidR="00C2451F" w14:paraId="5F5BF213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BF712A7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4. </w:t>
            </w:r>
            <w:r>
              <w:rPr>
                <w:b/>
                <w:color w:val="2C3E50"/>
                <w:sz w:val="18"/>
              </w:rPr>
              <w:t>Użytkowanie całoroczne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0935620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Konstrukcja i wyposażenie muszą umożliwiać użytkowanie w okresie obowiązywania umowy, w tym w warunkach jesiennych i zimowych. Wykonawca określi dopuszczalne obciążenia wiatrem i śniegiem oraz zasady eksploatacji w niekorzystnych warunkach atmosferycznych.</w:t>
            </w:r>
          </w:p>
        </w:tc>
      </w:tr>
      <w:tr w:rsidR="00C2451F" w14:paraId="0EE3BC78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562A4AF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5. </w:t>
            </w:r>
            <w:r>
              <w:rPr>
                <w:b/>
                <w:color w:val="2C3E50"/>
                <w:sz w:val="18"/>
              </w:rPr>
              <w:t>Poszycie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454A8FD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Poszycie dachowe i ścienne z PVC lub materiału równoważnego: nieprzemakalne, odporne na promieniowanie UV, czyste, estetyczne, bez rozdarć i nieszczelności. Materiał musi posiadać aktualny dokument potwierdzający właściwości w zakresie reakcji na ogień / trudnozapalności.</w:t>
            </w:r>
          </w:p>
        </w:tc>
      </w:tr>
      <w:tr w:rsidR="00C2451F" w14:paraId="663E4CFC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1C1F0CE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6. </w:t>
            </w:r>
            <w:r>
              <w:rPr>
                <w:b/>
                <w:color w:val="2C3E50"/>
                <w:sz w:val="18"/>
              </w:rPr>
              <w:t>Wysokość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83FE4EE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Wysokość ściany bocznej: minimum 3,0 m. Wykonawca poda wysokość ściany bocznej oraz wysokość w kalenicy albo najwyższym punkcie konstrukcji.</w:t>
            </w:r>
          </w:p>
        </w:tc>
      </w:tr>
      <w:tr w:rsidR="00C2451F" w14:paraId="7BD4CE7C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F1C472B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7. </w:t>
            </w:r>
            <w:r>
              <w:rPr>
                <w:b/>
                <w:color w:val="2C3E50"/>
                <w:sz w:val="18"/>
              </w:rPr>
              <w:t>Podłoga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AE344D6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Stabilna, pełna i wypoziomowana podłoga na całej powierzchni użytkowej hali (minimum 300 m²), o powierzchni równej, antypoślizgowej i bezpiecznej dla ruchu pieszych oraz ustawienia wyposażenia. Należy zniwelować progi i różnice poziomów w strefach wejściowych.</w:t>
            </w:r>
          </w:p>
        </w:tc>
      </w:tr>
      <w:tr w:rsidR="00C2451F" w14:paraId="60B52A34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E0257EB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8. </w:t>
            </w:r>
            <w:r>
              <w:rPr>
                <w:b/>
                <w:color w:val="2C3E50"/>
                <w:sz w:val="18"/>
              </w:rPr>
              <w:t>Wejścia i wyjścia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2AF3A95D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Liczba, szerokość i rozmieszczenie wyjść zgodne z dokumentacją konstrukcji, przewidywaną liczbą użytkowników i obowiązującymi przepisami. Hala musi posiadać co najmniej dwa niezależne wyjścia oraz możliwość wykonania wejścia technicznego / bramy do wnoszenia wyposażenia.</w:t>
            </w:r>
          </w:p>
        </w:tc>
      </w:tr>
      <w:tr w:rsidR="00C2451F" w14:paraId="716DA8C2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120E96E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9. </w:t>
            </w:r>
            <w:r>
              <w:rPr>
                <w:b/>
                <w:color w:val="2C3E50"/>
                <w:sz w:val="18"/>
              </w:rPr>
              <w:t>Brama techniczna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6A7E0F4" w14:textId="04DCA3A2" w:rsidR="00C2451F" w:rsidRDefault="009467D7">
            <w:pPr>
              <w:spacing w:after="0" w:line="245" w:lineRule="auto"/>
            </w:pPr>
            <w:r>
              <w:rPr>
                <w:sz w:val="17"/>
              </w:rPr>
              <w:t xml:space="preserve">Otwór techniczny o wymiarach dostosowanych do transportu wyposażenia. Wykonawca wskaże dostępne warianty oraz wymiary światła bramy. Wymiar oczekiwany: </w:t>
            </w:r>
            <w:r w:rsidR="00891953">
              <w:rPr>
                <w:b/>
                <w:sz w:val="17"/>
              </w:rPr>
              <w:t>3x3 m</w:t>
            </w:r>
          </w:p>
        </w:tc>
      </w:tr>
      <w:tr w:rsidR="00C2451F" w14:paraId="2EBE4CC2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6F01C8E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10. </w:t>
            </w:r>
            <w:r>
              <w:rPr>
                <w:b/>
                <w:color w:val="2C3E50"/>
                <w:sz w:val="18"/>
              </w:rPr>
              <w:t>Podział wnętrza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48433A7" w14:textId="10EA4B30" w:rsidR="00C2451F" w:rsidRDefault="009467D7">
            <w:pPr>
              <w:spacing w:after="0" w:line="245" w:lineRule="auto"/>
            </w:pPr>
            <w:r>
              <w:rPr>
                <w:sz w:val="17"/>
              </w:rPr>
              <w:t>Możliwość wydzielenia wewnętrznych stref garderobianych za pomocą stabilnych przegród tekstylnych lub systemowych.</w:t>
            </w:r>
          </w:p>
        </w:tc>
      </w:tr>
      <w:tr w:rsidR="00C2451F" w14:paraId="4F7CF8C0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5938611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11. </w:t>
            </w:r>
            <w:r>
              <w:rPr>
                <w:b/>
                <w:color w:val="2C3E50"/>
                <w:sz w:val="18"/>
              </w:rPr>
              <w:t>Oświetlenie podstawowe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78B20FB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Kompletne oświetlenie LED na całej powierzchni hali, zapewniające równomierne, bezpieczne i komfortowe korzystanie z garderób i ciągów komunikacyjnych. Instalacja musi być zabezpieczona, uporządkowana i wykonana zgodnie z zasadami wiedzy technicznej.</w:t>
            </w:r>
          </w:p>
        </w:tc>
      </w:tr>
      <w:tr w:rsidR="00C2451F" w14:paraId="2B1ECCCD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85FC71A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12. </w:t>
            </w:r>
            <w:r>
              <w:rPr>
                <w:b/>
                <w:color w:val="2C3E50"/>
                <w:sz w:val="18"/>
              </w:rPr>
              <w:t>Oświetlenie awaryjne i oznakowanie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D65F2C1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Oświetlenie awaryjne / ewakuacyjne oraz oznakowanie wyjść i dróg ewakuacyjnych – w zakresie wymaganym dla sposobu użytkowania obiektu, jego dokumentacji technicznej i obowiązujących przepisów.</w:t>
            </w:r>
          </w:p>
        </w:tc>
      </w:tr>
      <w:tr w:rsidR="00C2451F" w14:paraId="131DE96F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A3A385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13. </w:t>
            </w:r>
            <w:r>
              <w:rPr>
                <w:b/>
                <w:color w:val="2C3E50"/>
                <w:sz w:val="18"/>
              </w:rPr>
              <w:t>Ogrzewanie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BC5175C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System ogrzewania dostosowany do kubatury hali i warunków atmosferycznych, umożliwiający utrzymanie temperatury co najmniej +18°C w strefie użytkowej w okresach, w których ogrzewanie zostanie zamówione. Urządzenia grzewcze muszą być bezpieczne, posiadać wymagane zabezpieczenia i być użytkowane zgodnie z instrukcjami producenta.</w:t>
            </w:r>
          </w:p>
        </w:tc>
      </w:tr>
      <w:tr w:rsidR="00C2451F" w14:paraId="44C1729D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D9105F6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14. </w:t>
            </w:r>
            <w:r>
              <w:rPr>
                <w:b/>
                <w:color w:val="2C3E50"/>
                <w:sz w:val="18"/>
              </w:rPr>
              <w:t>Wentylacja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F9EA8E0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Wentylacja naturalna i/lub mechaniczna zapewniająca wymianę powietrza, ograniczenie kondensacji pary wodnej oraz komfort użytkowników. Rozwiązanie nie może powodować nawiewu spalin do wnętrza hali.</w:t>
            </w:r>
          </w:p>
        </w:tc>
      </w:tr>
      <w:tr w:rsidR="00C2451F" w14:paraId="3FE9F20D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C56D7B0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lastRenderedPageBreak/>
              <w:t xml:space="preserve">15. </w:t>
            </w:r>
            <w:r>
              <w:rPr>
                <w:b/>
                <w:color w:val="2C3E50"/>
                <w:sz w:val="18"/>
              </w:rPr>
              <w:t>Kotwienie / balastowanie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A9D4EEF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Sposób posadowienia, kotwienia lub balastowania zgodny z dokumentacją techniczną konstrukcji i warunkami podłoża. W miejscach, w których nie można ingerować w nawierzchnię lub grunt, Wykonawca zastosuje odpowiedni system balastowy.</w:t>
            </w:r>
          </w:p>
        </w:tc>
      </w:tr>
      <w:tr w:rsidR="00C2451F" w14:paraId="6740F761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CF7C4A7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16. </w:t>
            </w:r>
            <w:r>
              <w:rPr>
                <w:b/>
                <w:color w:val="2C3E50"/>
                <w:sz w:val="18"/>
              </w:rPr>
              <w:t>Odprowadzanie wody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83FEBAD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Dach i system odprowadzenia wody muszą zapobiegać gromadzeniu się wody, przeciekom i zalewaniu wejść. W razie potrzeby Wykonawca zastosuje rynny, spusty lub inne rozwiązania odprowadzające wodę poza strefę użytkową.</w:t>
            </w:r>
          </w:p>
        </w:tc>
      </w:tr>
      <w:tr w:rsidR="00C2451F" w14:paraId="19BADABB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25F3288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17. </w:t>
            </w:r>
            <w:r>
              <w:rPr>
                <w:b/>
                <w:color w:val="2C3E50"/>
                <w:sz w:val="18"/>
              </w:rPr>
              <w:t>Zasilanie</w:t>
            </w:r>
          </w:p>
        </w:tc>
        <w:tc>
          <w:tcPr>
            <w:tcW w:w="686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92273A1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Wykonawca określi łączne zapotrzebowanie na energię elektryczną. Wstępnie Zamawiający przewiduje możliwość zapewnienia jednego gniazda trójfazowego 32 A w pobliżu miejsca montażu. Ewentualne dodatkowe zasilanie, rozdzielnice, zabezpieczenia i okablowanie należy wskazać w ofercie.</w:t>
            </w:r>
          </w:p>
        </w:tc>
      </w:tr>
      <w:tr w:rsidR="00C2451F" w14:paraId="6426D6FA" w14:textId="77777777">
        <w:trPr>
          <w:cantSplit/>
          <w:jc w:val="center"/>
        </w:trPr>
        <w:tc>
          <w:tcPr>
            <w:tcW w:w="2608" w:type="dxa"/>
            <w:shd w:val="clear" w:color="auto" w:fill="E5EE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065F959" w14:textId="77777777" w:rsidR="00C2451F" w:rsidRDefault="009467D7">
            <w:pPr>
              <w:spacing w:after="0"/>
            </w:pPr>
            <w:r>
              <w:rPr>
                <w:b/>
                <w:color w:val="1F4E78"/>
                <w:sz w:val="18"/>
              </w:rPr>
              <w:t xml:space="preserve">18. </w:t>
            </w:r>
            <w:r>
              <w:rPr>
                <w:b/>
                <w:color w:val="2C3E50"/>
                <w:sz w:val="18"/>
              </w:rPr>
              <w:t>Stan techniczny i estetyka</w:t>
            </w:r>
          </w:p>
        </w:tc>
        <w:tc>
          <w:tcPr>
            <w:tcW w:w="6860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31B94C3" w14:textId="77777777" w:rsidR="00C2451F" w:rsidRDefault="009467D7">
            <w:pPr>
              <w:spacing w:after="0" w:line="245" w:lineRule="auto"/>
            </w:pPr>
            <w:r>
              <w:rPr>
                <w:sz w:val="17"/>
              </w:rPr>
              <w:t>Wszystkie elementy hali i wyposażenia muszą być czyste, sprawne, kompletne i wolne od uszkodzeń mogących wpływać na bezpieczeństwo lub estetykę zaplecza artystycznego.</w:t>
            </w:r>
          </w:p>
        </w:tc>
      </w:tr>
    </w:tbl>
    <w:p w14:paraId="4112225E" w14:textId="77777777" w:rsidR="00C2451F" w:rsidRDefault="009467D7">
      <w:pPr>
        <w:pStyle w:val="Nagwek1"/>
      </w:pPr>
      <w:r>
        <w:t>6. Wyposażenie i zakres dodatkowy</w:t>
      </w:r>
    </w:p>
    <w:p w14:paraId="6FBD390D" w14:textId="77777777" w:rsidR="00C2451F" w:rsidRDefault="009467D7">
      <w:r>
        <w:t>6.1. W ramach ceny podstawowej Wykonawca zapewni wszystkie elementy wymienione w tabeli w pkt 5, w szczególności konstrukcję, poszycie, podłogę, wejścia, oświetlenie podstawowe, elementy kotwiące / balastowe, instalację elektryczną wewnętrzną oraz oznakowanie wymagane dla bezpiecznego użytkowania.</w:t>
      </w:r>
    </w:p>
    <w:p w14:paraId="49429DCF" w14:textId="77777777" w:rsidR="00C2451F" w:rsidRDefault="009467D7">
      <w:r>
        <w:t>6.2. Wyposażenie dodatkowe rozliczane według cen jednostkowych może obejmować:</w:t>
      </w:r>
    </w:p>
    <w:p w14:paraId="1BACF23B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ogrzewanie wraz z obsługą oraz paliwem / energią,</w:t>
      </w:r>
    </w:p>
    <w:p w14:paraId="54D587B7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wentylację mechaniczną lub klimatyzację,</w:t>
      </w:r>
    </w:p>
    <w:p w14:paraId="1EC45FDC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dodatkowe oświetlenie stanowisk garderobianych,</w:t>
      </w:r>
    </w:p>
    <w:p w14:paraId="6E9E2F5F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ścianki i przegrody wewnętrzne, drzwi do wydzielonych stref,</w:t>
      </w:r>
    </w:p>
    <w:p w14:paraId="458C2F0C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podjazdy, schody, poręcze i dodatkowe zabezpieczenia wejść,</w:t>
      </w:r>
    </w:p>
    <w:p w14:paraId="2DF5A99D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dodatkową rozdzielnię elektryczną, okablowanie lub agregat prądotwórczy,</w:t>
      </w:r>
    </w:p>
    <w:p w14:paraId="4478C619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inne wyposażenie wskazane w zleceniu Zamawiającego.</w:t>
      </w:r>
    </w:p>
    <w:p w14:paraId="685493A8" w14:textId="7AB8F490" w:rsidR="00C2451F" w:rsidRDefault="009467D7">
      <w:r>
        <w:rPr>
          <w:b/>
        </w:rPr>
        <w:t xml:space="preserve">6.3. Zakres wyposażenia meblowego (stoły, krzesła, lustra, wieszaki itp.): </w:t>
      </w:r>
      <w:r w:rsidR="00891953">
        <w:rPr>
          <w:b/>
        </w:rPr>
        <w:t>poza zakresem zamówienia.</w:t>
      </w:r>
    </w:p>
    <w:p w14:paraId="0FB1876D" w14:textId="77777777" w:rsidR="00C2451F" w:rsidRDefault="009467D7">
      <w:pPr>
        <w:pStyle w:val="Nagwek1"/>
      </w:pPr>
      <w:r>
        <w:t>7. Wymagania dotyczące montażu, gotowości i demontażu</w:t>
      </w:r>
    </w:p>
    <w:p w14:paraId="28A50996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Wykonawca dokona oględzin miejsca realizacji, jeżeli będzie to konieczne do prawidłowego przygotowania montażu.</w:t>
      </w:r>
    </w:p>
    <w:p w14:paraId="5E6D80AE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Montaż może rozpocząć się wyłącznie w terminie uzgodnionym z Zamawiającym i pod nadzorem osoby wyznaczonej przez Zamawiającego.</w:t>
      </w:r>
    </w:p>
    <w:p w14:paraId="29EE6E1A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Hala musi być całkowicie zmontowana, wyposażona, uprzątnięta i gotowa do odbioru najpóźniej w terminie wskazanym w zleceniu.</w:t>
      </w:r>
    </w:p>
    <w:p w14:paraId="3B029B96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Standardowo gotowość do odbioru powinna nastąpić nie później niż w dniu poprzedzającym wydarzenie, chyba że zlecenie stanowi inaczej.</w:t>
      </w:r>
    </w:p>
    <w:p w14:paraId="6E178F8C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Wykonawca zabezpieczy teren prac, nie dopuści do uszkodzenia nawierzchni, zieleni, infrastruktury podziemnej i istniejących obiektów.</w:t>
      </w:r>
    </w:p>
    <w:p w14:paraId="18EAE7B2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Po zakończeniu realizacji Wykonawca zdemontuje halę, usunie wszystkie elementy, odpady i zabezpieczenia oraz przywróci teren do stanu nie gorszego niż przed montażem.</w:t>
      </w:r>
    </w:p>
    <w:p w14:paraId="06C7587B" w14:textId="7111CF88" w:rsidR="00C2451F" w:rsidRDefault="009467D7">
      <w:r>
        <w:rPr>
          <w:b/>
        </w:rPr>
        <w:t xml:space="preserve">Maksymalny czas montażu: </w:t>
      </w:r>
      <w:r w:rsidR="00891953">
        <w:rPr>
          <w:b/>
        </w:rPr>
        <w:t>1 dzień</w:t>
      </w:r>
      <w:r>
        <w:t xml:space="preserve">; maksymalny czas demontażu: </w:t>
      </w:r>
      <w:r w:rsidR="00891953">
        <w:rPr>
          <w:b/>
        </w:rPr>
        <w:t>1 dzień</w:t>
      </w:r>
      <w:r>
        <w:t>.</w:t>
      </w:r>
    </w:p>
    <w:p w14:paraId="289A1EBB" w14:textId="77777777" w:rsidR="00C2451F" w:rsidRDefault="009467D7">
      <w:pPr>
        <w:pStyle w:val="Nagwek1"/>
      </w:pPr>
      <w:r>
        <w:lastRenderedPageBreak/>
        <w:t>8. Utrzymanie techniczne, serwis i warunki atmosferyczne</w:t>
      </w:r>
    </w:p>
    <w:p w14:paraId="3B99C0AE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Wykonawca odpowiada za utrzymanie hali w stanie pełnej sprawności i bezpieczeństwa przez cały okres jej użytkowania.</w:t>
      </w:r>
    </w:p>
    <w:p w14:paraId="14819766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Wykonawca zapewni możliwość zgłaszania awarii przez całą dobę w okresie realizacji danego zlecenia.</w:t>
      </w:r>
    </w:p>
    <w:p w14:paraId="4A99E2C5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Wykonawca będzie monitorował prognozy i warunki atmosferyczne w zakresie niezbędnym do bezpiecznej eksploatacji konstrukcji.</w:t>
      </w:r>
    </w:p>
    <w:p w14:paraId="0C9D7AAF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 razie wystąpienia warunków przekraczających parametry dopuszczalne dla konstrukcji Wykonawca niezwłocznie poinformuje Zamawiającego i wdroży działania przewidziane w instrukcji użytkowania, w tym dodatkowe zabezpieczenia, czasowe wyłączenie obiektu albo ewakuację.</w:t>
      </w:r>
    </w:p>
    <w:p w14:paraId="10783A42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 okresie zimowym Wykonawca zapewni działania wymagane instrukcją konstrukcji, w szczególności kontrolę obciążenia śniegiem, usuwanie śniegu oraz utrzymanie drożności odwodnienia.</w:t>
      </w:r>
    </w:p>
    <w:p w14:paraId="6F5FAFAB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Naprawy elementów wpływających na bezpieczeństwo lub możliwość korzystania z hali będą wykonywane niezwłocznie.</w:t>
      </w:r>
    </w:p>
    <w:p w14:paraId="44E32E14" w14:textId="118022F7" w:rsidR="00C2451F" w:rsidRDefault="009467D7">
      <w:r>
        <w:rPr>
          <w:b/>
        </w:rPr>
        <w:t xml:space="preserve">Wymagany czas reakcji serwisu od zgłoszenia: </w:t>
      </w:r>
      <w:r w:rsidR="00891953">
        <w:rPr>
          <w:b/>
        </w:rPr>
        <w:t>2 godziny</w:t>
      </w:r>
      <w:r>
        <w:t>.</w:t>
      </w:r>
    </w:p>
    <w:p w14:paraId="79721764" w14:textId="331C5945" w:rsidR="00C2451F" w:rsidRDefault="00891953">
      <w:pPr>
        <w:pStyle w:val="Nagwek1"/>
      </w:pPr>
      <w:r>
        <w:t>9. Obowiązki Wykonawcy</w:t>
      </w:r>
    </w:p>
    <w:p w14:paraId="28F85D60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realizacja zamówienia przez personel posiadający odpowiednią wiedzę, doświadczenie i wymagane uprawnienia,</w:t>
      </w:r>
    </w:p>
    <w:p w14:paraId="5B230410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zapewnienie transportu, rozładunku, załadunku, sprzętu montażowego i wszystkich materiałów pomocniczych,</w:t>
      </w:r>
    </w:p>
    <w:p w14:paraId="695FD1FF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przestrzeganie przepisów BHP, przeciwpożarowych, porządkowych i zasad obowiązujących na terenie wydarzenia,</w:t>
      </w:r>
    </w:p>
    <w:p w14:paraId="1C080AF7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wyznaczenie osoby odpowiedzialnej za kontakt z Zamawiającym oraz kierowanie pracami,</w:t>
      </w:r>
    </w:p>
    <w:p w14:paraId="7B996BB6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zapewnienie wymaganych zabezpieczeń terenu prac i bezpiecznego prowadzenia montażu oraz demontażu,</w:t>
      </w:r>
    </w:p>
    <w:p w14:paraId="47C617FB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niezwłoczne usunięcie usterek stwierdzonych podczas odbioru lub użytkowania,</w:t>
      </w:r>
    </w:p>
    <w:p w14:paraId="1592E38F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ponoszenie odpowiedzialności za szkody wyrządzone przez Wykonawcę, jego pracowników, podwykonawców lub użyty sprzęt,</w:t>
      </w:r>
    </w:p>
    <w:p w14:paraId="3F30A397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utrzymanie ważnego ubezpieczenia OC przez cały okres realizacji umowy.</w:t>
      </w:r>
    </w:p>
    <w:p w14:paraId="4800AC00" w14:textId="168AD08D" w:rsidR="00C2451F" w:rsidRDefault="009467D7">
      <w:r>
        <w:rPr>
          <w:b/>
        </w:rPr>
        <w:t xml:space="preserve">Minimalna suma gwarancyjna ubezpieczenia OC: </w:t>
      </w:r>
      <w:r w:rsidR="00891953">
        <w:rPr>
          <w:b/>
        </w:rPr>
        <w:t>500.000 złotych</w:t>
      </w:r>
    </w:p>
    <w:p w14:paraId="5CD3552A" w14:textId="5C291094" w:rsidR="00C2451F" w:rsidRDefault="009467D7">
      <w:pPr>
        <w:pStyle w:val="Nagwek1"/>
      </w:pPr>
      <w:r>
        <w:t>1</w:t>
      </w:r>
      <w:r w:rsidR="00891953">
        <w:t>0.</w:t>
      </w:r>
      <w:r>
        <w:t xml:space="preserve"> Obowiązki Zamawiającego</w:t>
      </w:r>
    </w:p>
    <w:p w14:paraId="32770BF1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wskazanie miejsca montażu i przekazanie dostępnych informacji o warunkach terenowych,</w:t>
      </w:r>
    </w:p>
    <w:p w14:paraId="1C11F4AB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zapewnienie, w uzgodnionym zakresie, dojazdu dla pojazdów ciężarowych i technicznych,</w:t>
      </w:r>
    </w:p>
    <w:p w14:paraId="77E40EF9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umożliwienie dostępu do miejsca realizacji w uzgodnionych godzinach,</w:t>
      </w:r>
    </w:p>
    <w:p w14:paraId="031F51E9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wskazanie dostępnego punktu zasilania; wstępnie zakłada się jedno gniazdo trójfazowe 32 A,</w:t>
      </w:r>
    </w:p>
    <w:p w14:paraId="6395F6E3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uzgodnienie godzin montażu i demontażu oraz koordynację prac z innymi wykonawcami,</w:t>
      </w:r>
    </w:p>
    <w:p w14:paraId="0B2D58DC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zapewnienie ochrony lub dozoru obiektu w okresie od montażu do demontażu, jeżeli zostanie to wskazane w zleceniu.</w:t>
      </w:r>
    </w:p>
    <w:p w14:paraId="65B693BC" w14:textId="476BD7A4" w:rsidR="00C2451F" w:rsidRDefault="009467D7">
      <w:pPr>
        <w:pStyle w:val="Nagwek1"/>
      </w:pPr>
      <w:r>
        <w:t>1</w:t>
      </w:r>
      <w:r w:rsidR="007960EC">
        <w:t>1</w:t>
      </w:r>
      <w:r>
        <w:t>. Odbiór przedmiotu zamówienia</w:t>
      </w:r>
    </w:p>
    <w:p w14:paraId="284E8CC2" w14:textId="0DCF9220" w:rsidR="00C2451F" w:rsidRDefault="009467D7">
      <w:r>
        <w:t>1</w:t>
      </w:r>
      <w:r>
        <w:t>1</w:t>
      </w:r>
      <w:r>
        <w:t>.1. Odbiór zostanie przeprowadzony po zakończeniu montażu i przed dopuszczeniem hali do użytkowania.</w:t>
      </w:r>
    </w:p>
    <w:p w14:paraId="687AB2CF" w14:textId="72F57FCD" w:rsidR="00C2451F" w:rsidRDefault="009467D7">
      <w:r>
        <w:t>1</w:t>
      </w:r>
      <w:r>
        <w:t>1</w:t>
      </w:r>
      <w:r>
        <w:t>.2. Podczas odbioru Zamawiający sprawdzi w szczególności:</w:t>
      </w:r>
    </w:p>
    <w:p w14:paraId="462AA237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zgodność wymiarów, powierzchni i wyposażenia z OPZ oraz zleceniem,</w:t>
      </w:r>
    </w:p>
    <w:p w14:paraId="6C9DEAD9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stabilność konstrukcji, prawidłowość kotwienia / balastowania i stan poszycia,</w:t>
      </w:r>
    </w:p>
    <w:p w14:paraId="014782FE" w14:textId="77777777" w:rsidR="00C2451F" w:rsidRDefault="009467D7">
      <w:pPr>
        <w:pStyle w:val="OPZBullet"/>
      </w:pPr>
      <w:r>
        <w:rPr>
          <w:b/>
        </w:rPr>
        <w:lastRenderedPageBreak/>
        <w:t xml:space="preserve">• </w:t>
      </w:r>
      <w:r>
        <w:t>równość, stabilność i bezpieczeństwo podłogi,</w:t>
      </w:r>
    </w:p>
    <w:p w14:paraId="2F78FD00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drożność wejść, wyjść i ciągów komunikacyjnych,</w:t>
      </w:r>
    </w:p>
    <w:p w14:paraId="4F8EC1B7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działanie oświetlenia, instalacji elektrycznej, ogrzewania i wentylacji – jeżeli dotyczy,</w:t>
      </w:r>
    </w:p>
    <w:p w14:paraId="32AA7138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kompletność wymaganych dokumentów.</w:t>
      </w:r>
    </w:p>
    <w:p w14:paraId="4FC64A82" w14:textId="7CF4514B" w:rsidR="00C2451F" w:rsidRDefault="009467D7">
      <w:r>
        <w:t>1</w:t>
      </w:r>
      <w:r>
        <w:t>1</w:t>
      </w:r>
      <w:r>
        <w:t>.3. Z odbioru zostanie sporządzony protokół. W przypadku stwierdzenia wad lub braków Wykonawca usunie je w terminie wyznaczonym przez Zamawiającego, nie później jednak niż przed rozpoczęciem użytkowania hali.</w:t>
      </w:r>
    </w:p>
    <w:p w14:paraId="1D4B3BAD" w14:textId="2147372A" w:rsidR="00C2451F" w:rsidRDefault="009467D7">
      <w:pPr>
        <w:pStyle w:val="Nagwek1"/>
      </w:pPr>
      <w:r>
        <w:t>1</w:t>
      </w:r>
      <w:r w:rsidR="007960EC">
        <w:t>2</w:t>
      </w:r>
      <w:r>
        <w:t>. Rozwiązania równoważne</w:t>
      </w:r>
    </w:p>
    <w:p w14:paraId="6A3D28B9" w14:textId="77777777" w:rsidR="00C2451F" w:rsidRDefault="009467D7">
      <w:r>
        <w:t>Wskazane w OPZ parametry należy traktować jako minimalne wymagania funkcjonalne, jakościowe i techniczne. Dopuszcza się rozwiązania równoważne, pod warunkiem że zapewniają co najmniej ten sam poziom bezpieczeństwa, trwałości, funkcjonalności i komfortu użytkowania. Ciężar wykazania równoważności spoczywa na Wykonawcy.</w:t>
      </w:r>
    </w:p>
    <w:p w14:paraId="475028FC" w14:textId="035C0F8A" w:rsidR="00C2451F" w:rsidRDefault="009467D7">
      <w:pPr>
        <w:pStyle w:val="Nagwek1"/>
      </w:pPr>
      <w:r>
        <w:t>1</w:t>
      </w:r>
      <w:r w:rsidR="007960EC">
        <w:t>3</w:t>
      </w:r>
      <w:r>
        <w:t>. Podwykonawcy</w:t>
      </w:r>
    </w:p>
    <w:p w14:paraId="694114F9" w14:textId="77777777" w:rsidR="00C2451F" w:rsidRDefault="009467D7">
      <w:r>
        <w:t>Wykonawca może powierzyć część zamówienia podwykonawcom na zasadach określonych w dokumentacji postępowania i umowie. Wykonawca ponosi pełną odpowiedzialność za działania i zaniechania podwykonawców jak za własne.</w:t>
      </w:r>
    </w:p>
    <w:p w14:paraId="00CE94F7" w14:textId="3375D3D5" w:rsidR="00C2451F" w:rsidRDefault="009467D7">
      <w:pPr>
        <w:pStyle w:val="Nagwek1"/>
      </w:pPr>
      <w:r>
        <w:t>1</w:t>
      </w:r>
      <w:r w:rsidR="007960EC">
        <w:t>4</w:t>
      </w:r>
      <w:r>
        <w:t>. Postanowienia końcowe</w:t>
      </w:r>
    </w:p>
    <w:p w14:paraId="1035688D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Wykonawca przed złożeniem oferty powinien uwzględnić wszystkie warunki techniczne i organizacyjne opisane w OPZ.</w:t>
      </w:r>
    </w:p>
    <w:p w14:paraId="6BF8B220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 przypadku rozbieżności między OPZ a zleceniem szczegółowym pierwszeństwo mają wymagania wyższe, chyba że Zamawiający wyraźnie postanowi inaczej.</w:t>
      </w:r>
    </w:p>
    <w:p w14:paraId="3ED67737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Wszelkie zmiany zakresu realizacji wymagają uzgodnienia z Zamawiającym.</w:t>
      </w:r>
    </w:p>
    <w:p w14:paraId="44A84555" w14:textId="77777777" w:rsidR="00C2451F" w:rsidRDefault="009467D7">
      <w:pPr>
        <w:pStyle w:val="OPZBullet"/>
      </w:pPr>
      <w:r>
        <w:rPr>
          <w:b/>
        </w:rPr>
        <w:t xml:space="preserve">• </w:t>
      </w:r>
      <w:r>
        <w:t>Ostateczne terminy, miejsce, okres użytkowania i wyposażenie każdej realizacji zostaną wskazane w zleceniu.</w:t>
      </w:r>
    </w:p>
    <w:p w14:paraId="0678AB3E" w14:textId="77777777" w:rsidR="00C2451F" w:rsidRDefault="00C2451F"/>
    <w:p w14:paraId="77988533" w14:textId="77777777" w:rsidR="00C2451F" w:rsidRDefault="00C2451F"/>
    <w:p w14:paraId="781382D2" w14:textId="77777777" w:rsidR="00160C95" w:rsidRDefault="00160C95"/>
    <w:sectPr w:rsidR="00160C95" w:rsidSect="00034616">
      <w:headerReference w:type="default" r:id="rId8"/>
      <w:footerReference w:type="default" r:id="rId9"/>
      <w:pgSz w:w="11906" w:h="16838"/>
      <w:pgMar w:top="1020" w:right="1134" w:bottom="96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F2A6C" w14:textId="77777777" w:rsidR="00055CD7" w:rsidRDefault="00055CD7">
      <w:pPr>
        <w:spacing w:after="0" w:line="240" w:lineRule="auto"/>
      </w:pPr>
      <w:r>
        <w:separator/>
      </w:r>
    </w:p>
  </w:endnote>
  <w:endnote w:type="continuationSeparator" w:id="0">
    <w:p w14:paraId="2A127250" w14:textId="77777777" w:rsidR="00055CD7" w:rsidRDefault="0005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AA68" w14:textId="4D8D0863" w:rsidR="00C2451F" w:rsidRDefault="00891953">
    <w:pPr>
      <w:pStyle w:val="Stopka"/>
      <w:jc w:val="center"/>
    </w:pPr>
    <w:r>
      <w:rPr>
        <w:color w:val="646464"/>
        <w:sz w:val="16"/>
      </w:rPr>
      <w:tab/>
    </w:r>
    <w:r>
      <w:rPr>
        <w:color w:val="646464"/>
        <w:sz w:val="16"/>
      </w:rPr>
      <w:tab/>
      <w:t xml:space="preserve">  Strona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PAGE</w:instrText>
    </w:r>
    <w:r>
      <w:rPr>
        <w:color w:val="646464"/>
        <w:sz w:val="16"/>
      </w:rPr>
      <w:fldChar w:fldCharType="separate"/>
    </w:r>
    <w:r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  <w:r>
      <w:rPr>
        <w:color w:val="646464"/>
        <w:sz w:val="16"/>
      </w:rPr>
      <w:t xml:space="preserve"> z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NUMPAGES</w:instrText>
    </w:r>
    <w:r>
      <w:rPr>
        <w:color w:val="646464"/>
        <w:sz w:val="16"/>
      </w:rPr>
      <w:fldChar w:fldCharType="separate"/>
    </w:r>
    <w:r>
      <w:rPr>
        <w:noProof/>
        <w:color w:val="646464"/>
        <w:sz w:val="16"/>
      </w:rPr>
      <w:t>2</w:t>
    </w:r>
    <w:r>
      <w:rPr>
        <w:color w:val="64646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2BFCB" w14:textId="77777777" w:rsidR="00055CD7" w:rsidRDefault="00055CD7">
      <w:pPr>
        <w:spacing w:after="0" w:line="240" w:lineRule="auto"/>
      </w:pPr>
      <w:r>
        <w:separator/>
      </w:r>
    </w:p>
  </w:footnote>
  <w:footnote w:type="continuationSeparator" w:id="0">
    <w:p w14:paraId="3EB11D46" w14:textId="77777777" w:rsidR="00055CD7" w:rsidRDefault="00055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00EA" w14:textId="77777777" w:rsidR="00C2451F" w:rsidRDefault="009467D7">
    <w:pPr>
      <w:pStyle w:val="Nagwek"/>
      <w:pBdr>
        <w:bottom w:val="single" w:sz="6" w:space="4" w:color="A6A6A6"/>
      </w:pBdr>
      <w:jc w:val="right"/>
    </w:pPr>
    <w:r>
      <w:rPr>
        <w:b/>
        <w:color w:val="595959"/>
        <w:sz w:val="17"/>
      </w:rPr>
      <w:t>OPIS PRZEDMIOTU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2876581">
    <w:abstractNumId w:val="8"/>
  </w:num>
  <w:num w:numId="2" w16cid:durableId="1873613010">
    <w:abstractNumId w:val="6"/>
  </w:num>
  <w:num w:numId="3" w16cid:durableId="454105137">
    <w:abstractNumId w:val="5"/>
  </w:num>
  <w:num w:numId="4" w16cid:durableId="470827128">
    <w:abstractNumId w:val="4"/>
  </w:num>
  <w:num w:numId="5" w16cid:durableId="33622199">
    <w:abstractNumId w:val="7"/>
  </w:num>
  <w:num w:numId="6" w16cid:durableId="1695959399">
    <w:abstractNumId w:val="3"/>
  </w:num>
  <w:num w:numId="7" w16cid:durableId="1444420929">
    <w:abstractNumId w:val="2"/>
  </w:num>
  <w:num w:numId="8" w16cid:durableId="1757020386">
    <w:abstractNumId w:val="1"/>
  </w:num>
  <w:num w:numId="9" w16cid:durableId="78769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CD7"/>
    <w:rsid w:val="0006063C"/>
    <w:rsid w:val="0015074B"/>
    <w:rsid w:val="00160C95"/>
    <w:rsid w:val="0029639D"/>
    <w:rsid w:val="00326F90"/>
    <w:rsid w:val="00355F66"/>
    <w:rsid w:val="00423BC1"/>
    <w:rsid w:val="006D64E5"/>
    <w:rsid w:val="007960EC"/>
    <w:rsid w:val="00891953"/>
    <w:rsid w:val="009467D7"/>
    <w:rsid w:val="00AA1D8D"/>
    <w:rsid w:val="00AD0A1E"/>
    <w:rsid w:val="00B47730"/>
    <w:rsid w:val="00B50037"/>
    <w:rsid w:val="00C2451F"/>
    <w:rsid w:val="00CB0664"/>
    <w:rsid w:val="00CF35D6"/>
    <w:rsid w:val="00D448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E38B4"/>
  <w14:defaultImageDpi w14:val="300"/>
  <w15:docId w15:val="{70CAA3B3-620E-5346-B17E-91341378D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PZSmall">
    <w:name w:val="OPZ Small"/>
    <w:pPr>
      <w:spacing w:after="40"/>
    </w:pPr>
    <w:rPr>
      <w:rFonts w:ascii="Arial" w:hAnsi="Arial"/>
      <w:color w:val="5A5A5A"/>
      <w:sz w:val="17"/>
    </w:rPr>
  </w:style>
  <w:style w:type="paragraph" w:customStyle="1" w:styleId="OPZBullet">
    <w:name w:val="OPZ Bullet"/>
    <w:pPr>
      <w:spacing w:after="50"/>
      <w:ind w:left="312" w:hanging="198"/>
    </w:pPr>
    <w:rPr>
      <w:rFonts w:ascii="Arial" w:hAnsi="Arial"/>
      <w:sz w:val="21"/>
    </w:rPr>
  </w:style>
  <w:style w:type="paragraph" w:styleId="Poprawka">
    <w:name w:val="Revision"/>
    <w:hidden/>
    <w:uiPriority w:val="99"/>
    <w:semiHidden/>
    <w:rsid w:val="00355F66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1861</Words>
  <Characters>11169</Characters>
  <Application>Microsoft Office Word</Application>
  <DocSecurity>0</DocSecurity>
  <Lines>93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OPZ – hala namiotowa do 30 czerwca 2027 r. – poprawione tabele</vt:lpstr>
      <vt:lpstr/>
    </vt:vector>
  </TitlesOfParts>
  <Manager/>
  <Company/>
  <LinksUpToDate>false</LinksUpToDate>
  <CharactersWithSpaces>13004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 – hala namiotowa do 30 czerwca 2027 r. – poprawione tabele</dc:title>
  <dc:subject>Wynajem, transport, montaż, utrzymanie techniczne i demontaż hali namiotowej</dc:subject>
  <dc:creator>Państwowy Zespół Ludowy Pieśni i Tańca „Mazowsze”</dc:creator>
  <cp:keywords>OPZ, hala namiotowa, garderoby, Mazowsze, zamówienie publiczne</cp:keywords>
  <dc:description>Dokument przygotowany na podstawie zapytania ofertowego dotyczącego hali namiotowej.</dc:description>
  <cp:lastModifiedBy>Milena Raciborska</cp:lastModifiedBy>
  <cp:revision>3</cp:revision>
  <dcterms:created xsi:type="dcterms:W3CDTF">2026-07-20T09:33:00Z</dcterms:created>
  <dcterms:modified xsi:type="dcterms:W3CDTF">2026-07-21T12:00:00Z</dcterms:modified>
  <cp:category/>
</cp:coreProperties>
</file>